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Rcsostblzat"/>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1E3205">
            <w:pPr>
              <w:suppressAutoHyphens w:val="0"/>
              <w:spacing w:after="200" w:line="276" w:lineRule="auto"/>
              <w:jc w:val="left"/>
              <w:rPr>
                <w:rFonts w:ascii="Candara" w:hAnsi="Candara"/>
              </w:rPr>
            </w:pPr>
            <w:r>
              <w:rPr>
                <w:rFonts w:ascii="Candara" w:hAnsi="Candara"/>
                <w:noProof/>
                <w:lang w:val="en-U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1905"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A733AC" w:rsidRDefault="00A733AC" w:rsidP="00A733AC">
            <w:pPr>
              <w:spacing w:line="240" w:lineRule="auto"/>
              <w:contextualSpacing/>
              <w:jc w:val="center"/>
              <w:rPr>
                <w:rFonts w:ascii="Candara" w:hAnsi="Candara"/>
                <w:b/>
                <w:color w:val="548DD4" w:themeColor="text2" w:themeTint="99"/>
                <w:sz w:val="24"/>
                <w:szCs w:val="24"/>
                <w:lang w:val="en-US"/>
              </w:rPr>
            </w:pPr>
            <w:r>
              <w:rPr>
                <w:rFonts w:ascii="Candara" w:hAnsi="Candara"/>
                <w:b/>
                <w:color w:val="548DD4" w:themeColor="text2" w:themeTint="99"/>
                <w:sz w:val="24"/>
                <w:szCs w:val="24"/>
                <w:lang w:val="en-US"/>
              </w:rPr>
              <w:t>History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A733AC" w:rsidP="00A733AC">
            <w:pPr>
              <w:spacing w:line="240" w:lineRule="auto"/>
              <w:contextualSpacing/>
              <w:jc w:val="center"/>
              <w:rPr>
                <w:rFonts w:ascii="Candara" w:hAnsi="Candara"/>
              </w:rPr>
            </w:pPr>
            <w:r>
              <w:rPr>
                <w:rFonts w:ascii="Candara" w:hAnsi="Candara"/>
              </w:rPr>
              <w:t xml:space="preserve">Modern history of the Balkan peninsula </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A733AC" w:rsidRDefault="00864926" w:rsidP="00A733AC">
            <w:pPr>
              <w:spacing w:line="240" w:lineRule="auto"/>
              <w:contextualSpacing/>
              <w:jc w:val="center"/>
              <w:rPr>
                <w:rFonts w:ascii="Candara" w:hAnsi="Candara"/>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Lbjegyzet-hivatkozs"/>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A733AC" w:rsidP="00A733AC">
            <w:pPr>
              <w:spacing w:line="240" w:lineRule="auto"/>
              <w:contextualSpacing/>
              <w:jc w:val="center"/>
              <w:rPr>
                <w:rFonts w:ascii="Candara" w:hAnsi="Candara"/>
              </w:rPr>
            </w:pPr>
            <w:r>
              <w:rPr>
                <w:rFonts w:ascii="Candara" w:hAnsi="Candara"/>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Lbjegyzet-hivatkozs"/>
                <w:rFonts w:ascii="Candara" w:hAnsi="Candara"/>
              </w:rPr>
              <w:footnoteReference w:id="2"/>
            </w:r>
          </w:p>
        </w:tc>
        <w:tc>
          <w:tcPr>
            <w:tcW w:w="5760" w:type="dxa"/>
            <w:gridSpan w:val="2"/>
            <w:vAlign w:val="center"/>
          </w:tcPr>
          <w:p w:rsidR="00864926" w:rsidRPr="00B54668" w:rsidRDefault="00A733AC" w:rsidP="00A733AC">
            <w:pPr>
              <w:spacing w:line="240" w:lineRule="auto"/>
              <w:contextualSpacing/>
              <w:jc w:val="center"/>
              <w:rPr>
                <w:rFonts w:ascii="Candara" w:hAnsi="Candara"/>
              </w:rPr>
            </w:pPr>
            <w:r>
              <w:rPr>
                <w:rFonts w:ascii="Candara" w:hAnsi="Candara"/>
              </w:rPr>
              <w:t>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Lbjegyzet-hivatkozs"/>
                <w:rFonts w:ascii="Candara" w:hAnsi="Candara"/>
              </w:rPr>
              <w:footnoteReference w:id="3"/>
            </w:r>
            <w:r>
              <w:rPr>
                <w:rFonts w:ascii="Candara" w:hAnsi="Candara"/>
              </w:rPr>
              <w:t>)</w:t>
            </w:r>
          </w:p>
        </w:tc>
        <w:tc>
          <w:tcPr>
            <w:tcW w:w="5760" w:type="dxa"/>
            <w:gridSpan w:val="2"/>
            <w:vAlign w:val="center"/>
          </w:tcPr>
          <w:p w:rsidR="00C60C45" w:rsidRPr="00B54668" w:rsidRDefault="00A733AC" w:rsidP="00A733AC">
            <w:pPr>
              <w:spacing w:line="240" w:lineRule="auto"/>
              <w:contextualSpacing/>
              <w:jc w:val="center"/>
              <w:rPr>
                <w:rFonts w:ascii="Candara" w:hAnsi="Candara"/>
              </w:rPr>
            </w:pPr>
            <w:r>
              <w:rPr>
                <w:rFonts w:ascii="Candara" w:hAnsi="Candara"/>
              </w:rPr>
              <w:t>History and archaeology</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A733AC" w:rsidP="00A733AC">
            <w:pPr>
              <w:suppressAutoHyphens w:val="0"/>
              <w:spacing w:after="0" w:line="240" w:lineRule="auto"/>
              <w:contextualSpacing/>
              <w:jc w:val="center"/>
              <w:rPr>
                <w:rFonts w:ascii="Candara" w:hAnsi="Candara" w:cs="Arial"/>
                <w:lang w:val="en-US"/>
              </w:rPr>
            </w:pPr>
            <w:r>
              <w:rPr>
                <w:rFonts w:ascii="Candara" w:hAnsi="Candara" w:cs="Arial"/>
                <w:lang w:val="en-US"/>
              </w:rPr>
              <w:t>winter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A733AC" w:rsidP="00A733AC">
            <w:pPr>
              <w:spacing w:line="240" w:lineRule="auto"/>
              <w:contextualSpacing/>
              <w:jc w:val="center"/>
              <w:rPr>
                <w:rFonts w:ascii="Candara" w:hAnsi="Candara"/>
              </w:rPr>
            </w:pPr>
            <w:r>
              <w:rPr>
                <w:rFonts w:ascii="Candara" w:hAnsi="Candara"/>
              </w:rPr>
              <w:t>6</w:t>
            </w:r>
          </w:p>
        </w:tc>
      </w:tr>
      <w:tr w:rsidR="00E857F8" w:rsidRPr="00A733AC"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A733AC" w:rsidRDefault="00A733AC" w:rsidP="00A733AC">
            <w:pPr>
              <w:spacing w:line="240" w:lineRule="auto"/>
              <w:contextualSpacing/>
              <w:jc w:val="center"/>
              <w:rPr>
                <w:rFonts w:ascii="Candara" w:hAnsi="Candara"/>
                <w:lang w:val="de-DE"/>
              </w:rPr>
            </w:pPr>
            <w:r w:rsidRPr="00C30A5B">
              <w:rPr>
                <w:rFonts w:ascii="Candara" w:hAnsi="Candara"/>
                <w:bCs/>
                <w:color w:val="000000"/>
                <w:lang w:val="hu-HU"/>
              </w:rPr>
              <w:t>Dr Zoltán Györe, MA Attila Pfeiffer</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A733AC" w:rsidP="00A733AC">
            <w:pPr>
              <w:spacing w:line="240" w:lineRule="auto"/>
              <w:contextualSpacing/>
              <w:jc w:val="center"/>
              <w:rPr>
                <w:rFonts w:ascii="Candara" w:hAnsi="Candara"/>
              </w:rPr>
            </w:pPr>
            <w:r w:rsidRPr="00C30A5B">
              <w:rPr>
                <w:rFonts w:ascii="Candara" w:hAnsi="Candara"/>
                <w:lang w:val="hu-HU"/>
              </w:rPr>
              <w:t>Dr Ifigenija Radulović</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Lbjegyzet-hivatkozs"/>
                <w:rFonts w:ascii="Candara" w:hAnsi="Candara"/>
              </w:rPr>
              <w:footnoteReference w:id="4"/>
            </w:r>
          </w:p>
        </w:tc>
        <w:tc>
          <w:tcPr>
            <w:tcW w:w="5760" w:type="dxa"/>
            <w:gridSpan w:val="2"/>
            <w:tcBorders>
              <w:bottom w:val="single" w:sz="4" w:space="0" w:color="auto"/>
            </w:tcBorders>
            <w:vAlign w:val="center"/>
          </w:tcPr>
          <w:p w:rsidR="00E857F8" w:rsidRPr="00B54668" w:rsidRDefault="00A733AC" w:rsidP="00A733AC">
            <w:pPr>
              <w:spacing w:line="240" w:lineRule="auto"/>
              <w:contextualSpacing/>
              <w:jc w:val="center"/>
              <w:rPr>
                <w:rFonts w:ascii="Candara" w:hAnsi="Candara"/>
              </w:rPr>
            </w:pPr>
            <w:r>
              <w:rPr>
                <w:rFonts w:ascii="Candara" w:hAnsi="Candara"/>
              </w:rPr>
              <w:t>Disantance learning</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5441DF" w:rsidTr="00A96677">
        <w:trPr>
          <w:trHeight w:val="562"/>
        </w:trPr>
        <w:tc>
          <w:tcPr>
            <w:tcW w:w="10440" w:type="dxa"/>
            <w:gridSpan w:val="4"/>
            <w:vAlign w:val="center"/>
          </w:tcPr>
          <w:p w:rsidR="005441DF" w:rsidRPr="001E3205" w:rsidRDefault="000D64C4" w:rsidP="001E3205">
            <w:pPr>
              <w:spacing w:line="240" w:lineRule="auto"/>
              <w:contextualSpacing/>
              <w:jc w:val="left"/>
              <w:rPr>
                <w:rFonts w:ascii="Candara" w:hAnsi="Candara"/>
                <w:lang w:val="en-US"/>
              </w:rPr>
            </w:pPr>
            <w:r>
              <w:rPr>
                <w:rFonts w:ascii="Candara" w:hAnsi="Candara"/>
              </w:rPr>
              <w:t>Students could learn the modern history of the Balkan peninsula. Not only the history of the nations from the Balkans, but the most important historical events, persons, processes, which were defining not only for the Balkans but also for Central Europe.  The aim of this course is to develop the objective historical thinking about the history of the Balkan nations and to understand how their history, effected the history of Europe. This course is also tr</w:t>
            </w:r>
            <w:r w:rsidR="001E3205">
              <w:rPr>
                <w:rFonts w:ascii="Candara" w:hAnsi="Candara"/>
              </w:rPr>
              <w:t>ying to answer the complex national and political and culture problems of this nations.</w:t>
            </w:r>
            <w:r w:rsidR="001E3205">
              <w:rPr>
                <w:rFonts w:ascii="Candara" w:hAnsi="Candara"/>
                <w:lang w:val="hu-HU"/>
              </w:rPr>
              <w:t xml:space="preserve"> </w:t>
            </w:r>
            <w:r w:rsidR="001E3205">
              <w:rPr>
                <w:rFonts w:ascii="Candara" w:hAnsi="Candara"/>
                <w:lang w:val="en-US"/>
              </w:rPr>
              <w:t>The most modern historical researches are helping the students to answer the mentioned questions. Moreover, if they want to do more researches about this topic, they could easily build on their knowledge that day could get in this course.</w:t>
            </w:r>
          </w:p>
          <w:p w:rsidR="005441DF" w:rsidRPr="005441DF" w:rsidRDefault="005441DF" w:rsidP="005441DF">
            <w:pPr>
              <w:spacing w:line="240" w:lineRule="auto"/>
              <w:contextualSpacing/>
              <w:jc w:val="left"/>
              <w:rPr>
                <w:rFonts w:ascii="Candara" w:hAnsi="Candara"/>
                <w:lang w:val="hu-HU"/>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B54668" w:rsidRDefault="00E857F8" w:rsidP="00911529">
            <w:pPr>
              <w:spacing w:line="240" w:lineRule="auto"/>
              <w:contextualSpacing/>
              <w:jc w:val="left"/>
              <w:rPr>
                <w:rFonts w:ascii="Candara" w:hAnsi="Candara"/>
                <w:b/>
              </w:rPr>
            </w:pP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B54668" w:rsidRP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B54668" w:rsidRDefault="00B54668" w:rsidP="00B54668">
            <w:pPr>
              <w:spacing w:after="0" w:line="240" w:lineRule="auto"/>
              <w:contextualSpacing/>
              <w:jc w:val="left"/>
              <w:rPr>
                <w:rFonts w:ascii="Candara" w:hAnsi="Candara"/>
                <w:b/>
              </w:rPr>
            </w:pPr>
            <w:bookmarkStart w:id="0" w:name="_GoBack"/>
            <w:bookmarkEnd w:id="0"/>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5441DF" w:rsidRPr="00C30A5B" w:rsidRDefault="005441DF" w:rsidP="005441DF">
            <w:pPr>
              <w:pStyle w:val="Listaszerbekezds"/>
              <w:numPr>
                <w:ilvl w:val="0"/>
                <w:numId w:val="2"/>
              </w:numPr>
              <w:rPr>
                <w:rFonts w:ascii="Candara" w:hAnsi="Candara"/>
                <w:color w:val="000000"/>
                <w:lang w:val="hu-HU" w:eastAsia="en-US"/>
              </w:rPr>
            </w:pPr>
            <w:r w:rsidRPr="00C30A5B">
              <w:rPr>
                <w:rFonts w:ascii="Candara" w:hAnsi="Candara"/>
                <w:color w:val="000000"/>
                <w:lang w:val="hu-HU" w:eastAsia="en-US"/>
              </w:rPr>
              <w:t xml:space="preserve">D. G. Hogarth and Nevill Forbes, </w:t>
            </w:r>
            <w:r w:rsidRPr="00C30A5B">
              <w:rPr>
                <w:rFonts w:ascii="Candara" w:hAnsi="Candara"/>
                <w:i/>
                <w:color w:val="000000"/>
                <w:lang w:val="hu-HU" w:eastAsia="en-US"/>
              </w:rPr>
              <w:t>The Balkans: A History Of Bulgaria, Serbia, Greece, Rumania and Turkey</w:t>
            </w:r>
            <w:r w:rsidRPr="00C30A5B">
              <w:rPr>
                <w:rFonts w:ascii="Candara" w:hAnsi="Candara"/>
                <w:color w:val="000000"/>
                <w:lang w:val="hu-HU" w:eastAsia="en-US"/>
              </w:rPr>
              <w:t>, 2010.</w:t>
            </w:r>
          </w:p>
          <w:p w:rsidR="005441DF" w:rsidRPr="00C30A5B" w:rsidRDefault="005441DF" w:rsidP="005441DF">
            <w:pPr>
              <w:pStyle w:val="Listaszerbekezds"/>
              <w:numPr>
                <w:ilvl w:val="0"/>
                <w:numId w:val="2"/>
              </w:numPr>
              <w:rPr>
                <w:rFonts w:ascii="Candara" w:hAnsi="Candara"/>
                <w:color w:val="000000"/>
                <w:lang w:val="hu-HU" w:eastAsia="en-US"/>
              </w:rPr>
            </w:pPr>
            <w:r w:rsidRPr="00C30A5B">
              <w:rPr>
                <w:rFonts w:ascii="Candara" w:hAnsi="Candara"/>
                <w:color w:val="000000"/>
                <w:lang w:val="hu-HU" w:eastAsia="en-US"/>
              </w:rPr>
              <w:t xml:space="preserve">Stavrianos, L. S., </w:t>
            </w:r>
            <w:r w:rsidRPr="00C30A5B">
              <w:rPr>
                <w:rFonts w:ascii="Candara" w:hAnsi="Candara"/>
                <w:i/>
                <w:color w:val="000000"/>
                <w:lang w:val="hu-HU" w:eastAsia="en-US"/>
              </w:rPr>
              <w:t>The Balkans since 1453</w:t>
            </w:r>
            <w:r w:rsidRPr="00C30A5B">
              <w:rPr>
                <w:rFonts w:ascii="Candara" w:hAnsi="Candara"/>
                <w:color w:val="000000"/>
                <w:lang w:val="hu-HU" w:eastAsia="en-US"/>
              </w:rPr>
              <w:t>, London, 2000, 970.</w:t>
            </w:r>
          </w:p>
          <w:p w:rsidR="005441DF" w:rsidRPr="00C30A5B" w:rsidRDefault="005441DF" w:rsidP="005441DF">
            <w:pPr>
              <w:pStyle w:val="Listaszerbekezds"/>
              <w:numPr>
                <w:ilvl w:val="0"/>
                <w:numId w:val="2"/>
              </w:numPr>
              <w:rPr>
                <w:rFonts w:ascii="Candara" w:hAnsi="Candara"/>
                <w:color w:val="000000"/>
                <w:lang w:val="hu-HU" w:eastAsia="en-US"/>
              </w:rPr>
            </w:pPr>
            <w:r w:rsidRPr="00C30A5B">
              <w:rPr>
                <w:rFonts w:ascii="Candara" w:hAnsi="Candara"/>
                <w:color w:val="000000"/>
                <w:lang w:val="hu-HU" w:eastAsia="en-US"/>
              </w:rPr>
              <w:t xml:space="preserve">Jelavich, B., </w:t>
            </w:r>
            <w:r w:rsidRPr="00C30A5B">
              <w:rPr>
                <w:rFonts w:ascii="Candara" w:hAnsi="Candara"/>
                <w:i/>
                <w:color w:val="000000"/>
                <w:lang w:val="hu-HU" w:eastAsia="en-US"/>
              </w:rPr>
              <w:t>History of the Balkans</w:t>
            </w:r>
            <w:r w:rsidRPr="00C30A5B">
              <w:rPr>
                <w:rFonts w:ascii="Candara" w:hAnsi="Candara"/>
                <w:color w:val="000000"/>
                <w:lang w:val="hu-HU" w:eastAsia="en-US"/>
              </w:rPr>
              <w:t>, 1-2, Cambridge, 1983.</w:t>
            </w:r>
          </w:p>
          <w:p w:rsidR="005441DF" w:rsidRPr="00C30A5B" w:rsidRDefault="005441DF" w:rsidP="005441DF">
            <w:pPr>
              <w:pStyle w:val="Listaszerbekezds"/>
              <w:numPr>
                <w:ilvl w:val="0"/>
                <w:numId w:val="2"/>
              </w:numPr>
              <w:rPr>
                <w:rFonts w:ascii="Candara" w:hAnsi="Candara"/>
                <w:color w:val="000000"/>
                <w:lang w:val="hu-HU" w:eastAsia="en-US"/>
              </w:rPr>
            </w:pPr>
            <w:r w:rsidRPr="00C30A5B">
              <w:rPr>
                <w:rFonts w:ascii="Candara" w:hAnsi="Candara"/>
                <w:color w:val="000000"/>
                <w:lang w:val="hu-HU" w:eastAsia="en-US"/>
              </w:rPr>
              <w:t xml:space="preserve">Thanos Veremis, </w:t>
            </w:r>
            <w:r w:rsidRPr="00C30A5B">
              <w:rPr>
                <w:rFonts w:ascii="Candara" w:hAnsi="Candara"/>
                <w:i/>
                <w:color w:val="000000"/>
                <w:lang w:val="hu-HU" w:eastAsia="en-US"/>
              </w:rPr>
              <w:t>A Modern History of the Balkans: Nationalism and Identity in Southeast Europe</w:t>
            </w:r>
            <w:r w:rsidRPr="00C30A5B">
              <w:rPr>
                <w:rFonts w:ascii="Candara" w:hAnsi="Candara"/>
                <w:color w:val="000000"/>
                <w:lang w:val="hu-HU" w:eastAsia="en-US"/>
              </w:rPr>
              <w:t xml:space="preserve"> 2017</w:t>
            </w:r>
          </w:p>
          <w:p w:rsidR="005441DF" w:rsidRPr="00C30A5B" w:rsidRDefault="005441DF" w:rsidP="005441DF">
            <w:pPr>
              <w:pStyle w:val="Listaszerbekezds"/>
              <w:numPr>
                <w:ilvl w:val="0"/>
                <w:numId w:val="2"/>
              </w:numPr>
              <w:rPr>
                <w:rFonts w:ascii="Candara" w:hAnsi="Candara"/>
                <w:lang w:val="hu-HU"/>
              </w:rPr>
            </w:pPr>
            <w:r w:rsidRPr="00C30A5B">
              <w:rPr>
                <w:rFonts w:ascii="Candara" w:hAnsi="Candara"/>
                <w:lang w:val="hu-HU"/>
              </w:rPr>
              <w:t xml:space="preserve">Glenny, M., </w:t>
            </w:r>
            <w:r w:rsidRPr="00C30A5B">
              <w:rPr>
                <w:rFonts w:ascii="Candara" w:hAnsi="Candara"/>
                <w:i/>
                <w:lang w:val="hu-HU"/>
              </w:rPr>
              <w:t>The Balkans: Nationalism, War and the Great Powers, 1804-1999</w:t>
            </w:r>
            <w:r w:rsidRPr="00C30A5B">
              <w:rPr>
                <w:rFonts w:ascii="Candara" w:hAnsi="Candara"/>
                <w:lang w:val="hu-HU"/>
              </w:rPr>
              <w:t>, London 1999.</w:t>
            </w:r>
          </w:p>
          <w:p w:rsidR="005441DF" w:rsidRPr="00C30A5B" w:rsidRDefault="005441DF" w:rsidP="005441DF">
            <w:pPr>
              <w:pStyle w:val="Listaszerbekezds"/>
              <w:numPr>
                <w:ilvl w:val="0"/>
                <w:numId w:val="2"/>
              </w:numPr>
              <w:rPr>
                <w:rFonts w:ascii="Candara" w:hAnsi="Candara"/>
                <w:lang w:val="hu-HU"/>
              </w:rPr>
            </w:pPr>
            <w:r w:rsidRPr="00C30A5B">
              <w:rPr>
                <w:rFonts w:ascii="Candara" w:hAnsi="Candara"/>
                <w:iCs/>
                <w:lang w:val="hu-HU"/>
              </w:rPr>
              <w:t xml:space="preserve">Inalcik, H., </w:t>
            </w:r>
            <w:r w:rsidRPr="00C30A5B">
              <w:rPr>
                <w:rFonts w:ascii="Candara" w:hAnsi="Candara"/>
                <w:i/>
                <w:iCs/>
                <w:lang w:val="hu-HU"/>
              </w:rPr>
              <w:t>History of the Ottoman Empire Classical Age / 1300–1600</w:t>
            </w:r>
            <w:r w:rsidRPr="00C30A5B">
              <w:rPr>
                <w:rFonts w:ascii="Candara" w:hAnsi="Candara"/>
                <w:iCs/>
                <w:lang w:val="hu-HU"/>
              </w:rPr>
              <w:t>, 1973.^</w:t>
            </w:r>
          </w:p>
          <w:p w:rsidR="005441DF" w:rsidRPr="00C30A5B" w:rsidRDefault="005441DF" w:rsidP="005441DF">
            <w:pPr>
              <w:pStyle w:val="Listaszerbekezds"/>
              <w:numPr>
                <w:ilvl w:val="0"/>
                <w:numId w:val="2"/>
              </w:numPr>
              <w:rPr>
                <w:rFonts w:ascii="Candara" w:hAnsi="Candara"/>
                <w:lang w:val="hu-HU"/>
              </w:rPr>
            </w:pPr>
            <w:r w:rsidRPr="00C30A5B">
              <w:rPr>
                <w:rFonts w:ascii="Candara" w:hAnsi="Candara"/>
                <w:lang w:val="hu-HU"/>
              </w:rPr>
              <w:t xml:space="preserve">8. Barkley, K., </w:t>
            </w:r>
            <w:r w:rsidRPr="00C30A5B">
              <w:rPr>
                <w:rFonts w:ascii="Candara" w:hAnsi="Candara"/>
                <w:i/>
                <w:lang w:val="hu-HU"/>
              </w:rPr>
              <w:t>Empire of Difference The Ottomans in Comparative Perspective</w:t>
            </w:r>
            <w:r w:rsidRPr="00C30A5B">
              <w:rPr>
                <w:rFonts w:ascii="Candara" w:hAnsi="Candara"/>
                <w:lang w:val="hu-HU"/>
              </w:rPr>
              <w:t>, Cambridge University Press, 2008.</w:t>
            </w:r>
          </w:p>
          <w:p w:rsidR="005441DF" w:rsidRPr="00C30A5B" w:rsidRDefault="005441DF" w:rsidP="005441DF">
            <w:pPr>
              <w:pStyle w:val="Listaszerbekezds"/>
              <w:numPr>
                <w:ilvl w:val="0"/>
                <w:numId w:val="2"/>
              </w:numPr>
              <w:rPr>
                <w:rFonts w:ascii="Candara" w:hAnsi="Candara"/>
                <w:lang w:val="hu-HU"/>
              </w:rPr>
            </w:pPr>
            <w:r w:rsidRPr="00C30A5B">
              <w:rPr>
                <w:rFonts w:ascii="Candara" w:hAnsi="Candara"/>
                <w:lang w:val="hu-HU"/>
              </w:rPr>
              <w:t xml:space="preserve">Wheatcroft, A., </w:t>
            </w:r>
            <w:r w:rsidRPr="00C30A5B">
              <w:rPr>
                <w:rFonts w:ascii="Candara" w:hAnsi="Candara"/>
                <w:i/>
                <w:lang w:val="hu-HU"/>
              </w:rPr>
              <w:t>Infidels. A History of the Conflict between Christendom and Islam</w:t>
            </w:r>
            <w:r w:rsidRPr="00C30A5B">
              <w:rPr>
                <w:rFonts w:ascii="Candara" w:hAnsi="Candara"/>
                <w:lang w:val="hu-HU"/>
              </w:rPr>
              <w:t xml:space="preserve">, New York 2003. </w:t>
            </w:r>
          </w:p>
          <w:p w:rsidR="00B54668" w:rsidRPr="00B54668" w:rsidRDefault="005441DF" w:rsidP="005441DF">
            <w:pPr>
              <w:tabs>
                <w:tab w:val="left" w:pos="360"/>
              </w:tabs>
              <w:spacing w:after="0" w:line="240" w:lineRule="auto"/>
              <w:jc w:val="left"/>
              <w:rPr>
                <w:rFonts w:ascii="Candara" w:hAnsi="Candara"/>
                <w:b/>
              </w:rPr>
            </w:pPr>
            <w:r w:rsidRPr="00C30A5B">
              <w:rPr>
                <w:rFonts w:ascii="Candara" w:hAnsi="Candara"/>
                <w:lang w:val="hu-HU"/>
              </w:rPr>
              <w:t xml:space="preserve">Bushkovitch, P. A., </w:t>
            </w:r>
            <w:r w:rsidRPr="00C30A5B">
              <w:rPr>
                <w:rFonts w:ascii="Candara" w:hAnsi="Candara"/>
                <w:i/>
                <w:lang w:val="hu-HU"/>
              </w:rPr>
              <w:t>Concise History of Russia</w:t>
            </w:r>
            <w:r w:rsidRPr="00C30A5B">
              <w:rPr>
                <w:rFonts w:ascii="Candara" w:hAnsi="Candara"/>
                <w:lang w:val="hu-HU"/>
              </w:rPr>
              <w:t>, Cambridge, 2011</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5441DF" w:rsidP="00E857F8">
            <w:pPr>
              <w:tabs>
                <w:tab w:val="left" w:pos="360"/>
              </w:tabs>
              <w:spacing w:after="0" w:line="240" w:lineRule="auto"/>
              <w:jc w:val="left"/>
              <w:rPr>
                <w:rFonts w:ascii="Candara" w:hAnsi="Candara"/>
                <w:b/>
              </w:rPr>
            </w:pPr>
            <w:r>
              <w:rPr>
                <w:rFonts w:ascii="Candara" w:hAnsi="Candara"/>
                <w:b/>
              </w:rPr>
              <w:t>English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43" w:rsidRDefault="004B3743" w:rsidP="00864926">
      <w:pPr>
        <w:spacing w:after="0" w:line="240" w:lineRule="auto"/>
      </w:pPr>
      <w:r>
        <w:separator/>
      </w:r>
    </w:p>
  </w:endnote>
  <w:endnote w:type="continuationSeparator" w:id="0">
    <w:p w:rsidR="004B3743" w:rsidRDefault="004B374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43" w:rsidRDefault="004B3743" w:rsidP="00864926">
      <w:pPr>
        <w:spacing w:after="0" w:line="240" w:lineRule="auto"/>
      </w:pPr>
      <w:r>
        <w:separator/>
      </w:r>
    </w:p>
  </w:footnote>
  <w:footnote w:type="continuationSeparator" w:id="0">
    <w:p w:rsidR="004B3743" w:rsidRDefault="004B3743" w:rsidP="00864926">
      <w:pPr>
        <w:spacing w:after="0" w:line="240" w:lineRule="auto"/>
      </w:pPr>
      <w:r>
        <w:continuationSeparator/>
      </w:r>
    </w:p>
  </w:footnote>
  <w:footnote w:id="1">
    <w:p w:rsidR="005B0885" w:rsidRPr="00E857F8" w:rsidRDefault="005B0885">
      <w:pPr>
        <w:pStyle w:val="Lbjegyzetszveg"/>
        <w:rPr>
          <w:rFonts w:asciiTheme="minorHAnsi" w:hAnsiTheme="minorHAnsi"/>
          <w:sz w:val="18"/>
          <w:szCs w:val="18"/>
        </w:rPr>
      </w:pPr>
      <w:r w:rsidRPr="00E857F8">
        <w:rPr>
          <w:rStyle w:val="Lbjegyzet-hivatkozs"/>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Lbjegyzetszveg"/>
        <w:rPr>
          <w:rFonts w:asciiTheme="minorHAnsi" w:hAnsiTheme="minorHAnsi"/>
          <w:sz w:val="18"/>
          <w:szCs w:val="18"/>
        </w:rPr>
      </w:pPr>
      <w:r w:rsidRPr="00E857F8">
        <w:rPr>
          <w:rStyle w:val="Lbjegyzet-hivatkozs"/>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Lbjegyzetszveg"/>
        <w:rPr>
          <w:sz w:val="16"/>
          <w:szCs w:val="16"/>
          <w:lang w:val="en-US"/>
        </w:rPr>
      </w:pPr>
      <w:r>
        <w:rPr>
          <w:rStyle w:val="Lbjegyzet-hivatkozs"/>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iperhivatkozs"/>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Lbjegyzetszveg"/>
        <w:rPr>
          <w:rFonts w:asciiTheme="minorHAnsi" w:hAnsiTheme="minorHAnsi"/>
          <w:sz w:val="18"/>
          <w:szCs w:val="18"/>
        </w:rPr>
      </w:pPr>
      <w:r w:rsidRPr="00E857F8">
        <w:rPr>
          <w:rStyle w:val="Lbjegyzet-hivatkozs"/>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AD66847"/>
    <w:multiLevelType w:val="hybridMultilevel"/>
    <w:tmpl w:val="7BF26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7125"/>
    <w:rsid w:val="00046ACB"/>
    <w:rsid w:val="00082C56"/>
    <w:rsid w:val="000D64C4"/>
    <w:rsid w:val="000F6001"/>
    <w:rsid w:val="001D64D3"/>
    <w:rsid w:val="001E3205"/>
    <w:rsid w:val="002319B6"/>
    <w:rsid w:val="002E1614"/>
    <w:rsid w:val="00315601"/>
    <w:rsid w:val="00323176"/>
    <w:rsid w:val="003A5E98"/>
    <w:rsid w:val="00431EFA"/>
    <w:rsid w:val="004B3743"/>
    <w:rsid w:val="004D1C7E"/>
    <w:rsid w:val="005441DF"/>
    <w:rsid w:val="005B0885"/>
    <w:rsid w:val="00663C55"/>
    <w:rsid w:val="00783C57"/>
    <w:rsid w:val="00864926"/>
    <w:rsid w:val="00911529"/>
    <w:rsid w:val="00987868"/>
    <w:rsid w:val="009906EA"/>
    <w:rsid w:val="009B5BBF"/>
    <w:rsid w:val="009D3AC4"/>
    <w:rsid w:val="00A10286"/>
    <w:rsid w:val="00A1335D"/>
    <w:rsid w:val="00A40B78"/>
    <w:rsid w:val="00A733AC"/>
    <w:rsid w:val="00B54668"/>
    <w:rsid w:val="00C60C45"/>
    <w:rsid w:val="00C90691"/>
    <w:rsid w:val="00DB43CC"/>
    <w:rsid w:val="00E07F37"/>
    <w:rsid w:val="00E60599"/>
    <w:rsid w:val="00E71A0B"/>
    <w:rsid w:val="00E857F8"/>
    <w:rsid w:val="00EC53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F8CB4-4FEB-4227-9A21-F95D71C4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783C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3C57"/>
    <w:rPr>
      <w:rFonts w:ascii="Tahoma" w:eastAsia="Times New Roman" w:hAnsi="Tahoma" w:cs="Tahoma"/>
      <w:sz w:val="16"/>
      <w:szCs w:val="16"/>
      <w:lang w:val="en-GB"/>
    </w:rPr>
  </w:style>
  <w:style w:type="paragraph" w:styleId="lfej">
    <w:name w:val="header"/>
    <w:basedOn w:val="Norml"/>
    <w:link w:val="lfejChar"/>
    <w:uiPriority w:val="99"/>
    <w:semiHidden/>
    <w:unhideWhenUsed/>
    <w:rsid w:val="00864926"/>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864926"/>
    <w:rPr>
      <w:rFonts w:ascii="Arial" w:eastAsia="Times New Roman" w:hAnsi="Arial" w:cs="Times New Roman"/>
      <w:sz w:val="20"/>
      <w:szCs w:val="20"/>
      <w:lang w:val="en-GB"/>
    </w:rPr>
  </w:style>
  <w:style w:type="paragraph" w:styleId="llb">
    <w:name w:val="footer"/>
    <w:basedOn w:val="Norml"/>
    <w:link w:val="llbChar"/>
    <w:uiPriority w:val="99"/>
    <w:unhideWhenUsed/>
    <w:rsid w:val="00864926"/>
    <w:pPr>
      <w:tabs>
        <w:tab w:val="center" w:pos="4680"/>
        <w:tab w:val="right" w:pos="9360"/>
      </w:tabs>
      <w:spacing w:after="0" w:line="240" w:lineRule="auto"/>
    </w:pPr>
  </w:style>
  <w:style w:type="character" w:customStyle="1" w:styleId="llbChar">
    <w:name w:val="Élőláb Char"/>
    <w:basedOn w:val="Bekezdsalapbettpusa"/>
    <w:link w:val="llb"/>
    <w:uiPriority w:val="99"/>
    <w:rsid w:val="00864926"/>
    <w:rPr>
      <w:rFonts w:ascii="Arial" w:eastAsia="Times New Roman" w:hAnsi="Arial" w:cs="Times New Roman"/>
      <w:sz w:val="20"/>
      <w:szCs w:val="20"/>
      <w:lang w:val="en-GB"/>
    </w:rPr>
  </w:style>
  <w:style w:type="paragraph" w:styleId="Vgjegyzetszvege">
    <w:name w:val="endnote text"/>
    <w:basedOn w:val="Norml"/>
    <w:link w:val="VgjegyzetszvegeChar"/>
    <w:uiPriority w:val="99"/>
    <w:semiHidden/>
    <w:unhideWhenUsed/>
    <w:rsid w:val="005B0885"/>
    <w:pPr>
      <w:spacing w:after="0" w:line="240" w:lineRule="auto"/>
    </w:pPr>
  </w:style>
  <w:style w:type="character" w:customStyle="1" w:styleId="VgjegyzetszvegeChar">
    <w:name w:val="Végjegyzet szövege Char"/>
    <w:basedOn w:val="Bekezdsalapbettpusa"/>
    <w:link w:val="Vgjegyzetszvege"/>
    <w:uiPriority w:val="99"/>
    <w:semiHidden/>
    <w:rsid w:val="005B0885"/>
    <w:rPr>
      <w:rFonts w:ascii="Arial" w:eastAsia="Times New Roman" w:hAnsi="Arial" w:cs="Times New Roman"/>
      <w:sz w:val="20"/>
      <w:szCs w:val="20"/>
      <w:lang w:val="en-GB"/>
    </w:rPr>
  </w:style>
  <w:style w:type="character" w:styleId="Vgjegyzet-hivatkozs">
    <w:name w:val="endnote reference"/>
    <w:basedOn w:val="Bekezdsalapbettpusa"/>
    <w:uiPriority w:val="99"/>
    <w:semiHidden/>
    <w:unhideWhenUsed/>
    <w:rsid w:val="005B0885"/>
    <w:rPr>
      <w:vertAlign w:val="superscript"/>
    </w:rPr>
  </w:style>
  <w:style w:type="paragraph" w:styleId="Lbjegyzetszveg">
    <w:name w:val="footnote text"/>
    <w:basedOn w:val="Norml"/>
    <w:link w:val="LbjegyzetszvegChar"/>
    <w:uiPriority w:val="99"/>
    <w:semiHidden/>
    <w:unhideWhenUsed/>
    <w:rsid w:val="005B0885"/>
    <w:pPr>
      <w:spacing w:after="0" w:line="240" w:lineRule="auto"/>
    </w:pPr>
  </w:style>
  <w:style w:type="character" w:customStyle="1" w:styleId="LbjegyzetszvegChar">
    <w:name w:val="Lábjegyzetszöveg Char"/>
    <w:basedOn w:val="Bekezdsalapbettpusa"/>
    <w:link w:val="Lbjegyzetszveg"/>
    <w:uiPriority w:val="99"/>
    <w:semiHidden/>
    <w:rsid w:val="005B0885"/>
    <w:rPr>
      <w:rFonts w:ascii="Arial" w:eastAsia="Times New Roman" w:hAnsi="Arial" w:cs="Times New Roman"/>
      <w:sz w:val="20"/>
      <w:szCs w:val="20"/>
      <w:lang w:val="en-GB"/>
    </w:rPr>
  </w:style>
  <w:style w:type="character" w:styleId="Lbjegyzet-hivatkozs">
    <w:name w:val="footnote reference"/>
    <w:basedOn w:val="Bekezdsalapbettpusa"/>
    <w:uiPriority w:val="99"/>
    <w:semiHidden/>
    <w:unhideWhenUsed/>
    <w:rsid w:val="005B0885"/>
    <w:rPr>
      <w:vertAlign w:val="superscript"/>
    </w:rPr>
  </w:style>
  <w:style w:type="character" w:styleId="Hiperhivatkozs">
    <w:name w:val="Hyperlink"/>
    <w:basedOn w:val="Bekezdsalapbettpusa"/>
    <w:uiPriority w:val="99"/>
    <w:unhideWhenUsed/>
    <w:rsid w:val="00C60C45"/>
    <w:rPr>
      <w:color w:val="0000FF" w:themeColor="hyperlink"/>
      <w:u w:val="single"/>
    </w:rPr>
  </w:style>
  <w:style w:type="paragraph" w:styleId="Listaszerbekezds">
    <w:name w:val="List Paragraph"/>
    <w:basedOn w:val="Norml"/>
    <w:uiPriority w:val="34"/>
    <w:qFormat/>
    <w:rsid w:val="005441DF"/>
    <w:pPr>
      <w:widowControl w:val="0"/>
      <w:suppressAutoHyphens w:val="0"/>
      <w:autoSpaceDE w:val="0"/>
      <w:autoSpaceDN w:val="0"/>
      <w:adjustRightInd w:val="0"/>
      <w:spacing w:after="0" w:line="240" w:lineRule="auto"/>
      <w:ind w:left="720"/>
      <w:contextualSpacing/>
      <w:jc w:val="left"/>
    </w:pPr>
    <w:rPr>
      <w:rFonts w:ascii="Times New Roman" w:hAnsi="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A8F30-A4D4-4AB7-AA0D-EE5B6714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Windows User</cp:lastModifiedBy>
  <cp:revision>2</cp:revision>
  <cp:lastPrinted>2015-12-23T11:47:00Z</cp:lastPrinted>
  <dcterms:created xsi:type="dcterms:W3CDTF">2018-06-17T12:27:00Z</dcterms:created>
  <dcterms:modified xsi:type="dcterms:W3CDTF">2018-06-17T12:27:00Z</dcterms:modified>
</cp:coreProperties>
</file>